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eastAsia="方正小标宋简体"/>
          <w:bCs/>
          <w:sz w:val="44"/>
          <w:szCs w:val="44"/>
        </w:rPr>
      </w:pPr>
      <w:r>
        <w:rPr>
          <w:rFonts w:eastAsia="方正小标宋简体"/>
          <w:bCs/>
          <w:sz w:val="44"/>
          <w:szCs w:val="44"/>
        </w:rPr>
        <w:t>项目支出绩效评价报告</w:t>
      </w:r>
    </w:p>
    <w:p>
      <w:pPr>
        <w:jc w:val="center"/>
        <w:rPr>
          <w:rFonts w:eastAsia="楷体_GB2312"/>
          <w:sz w:val="32"/>
          <w:szCs w:val="32"/>
        </w:rPr>
      </w:pPr>
      <w:r>
        <w:rPr>
          <w:rFonts w:eastAsia="楷体_GB2312"/>
          <w:sz w:val="32"/>
          <w:szCs w:val="32"/>
        </w:rPr>
        <w:t>（</w:t>
      </w:r>
      <w:r>
        <w:rPr>
          <w:rFonts w:hint="eastAsia" w:eastAsia="楷体_GB2312"/>
          <w:sz w:val="32"/>
          <w:szCs w:val="32"/>
          <w:lang w:eastAsia="zh-CN"/>
        </w:rPr>
        <w:t>对外宣传经费</w:t>
      </w:r>
      <w:r>
        <w:rPr>
          <w:rFonts w:eastAsia="楷体_GB2312"/>
          <w:sz w:val="32"/>
          <w:szCs w:val="32"/>
        </w:rPr>
        <w:t>）</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0" w:firstLineChars="200"/>
        <w:outlineLvl w:val="0"/>
        <w:rPr>
          <w:rFonts w:eastAsia="楷体_GB2312"/>
          <w:sz w:val="32"/>
          <w:szCs w:val="32"/>
        </w:rPr>
      </w:pPr>
      <w:r>
        <w:rPr>
          <w:rFonts w:eastAsia="楷体_GB2312"/>
          <w:sz w:val="32"/>
          <w:szCs w:val="32"/>
        </w:rPr>
        <w:t>（一）项目概况。</w:t>
      </w:r>
    </w:p>
    <w:p>
      <w:pPr>
        <w:spacing w:line="600" w:lineRule="exact"/>
        <w:ind w:firstLine="643" w:firstLineChars="200"/>
        <w:outlineLvl w:val="0"/>
        <w:rPr>
          <w:rFonts w:hint="eastAsia" w:eastAsia="仿宋_GB2312"/>
          <w:sz w:val="32"/>
          <w:szCs w:val="32"/>
        </w:rPr>
      </w:pPr>
      <w:r>
        <w:rPr>
          <w:rFonts w:hint="eastAsia" w:eastAsia="仿宋_GB2312"/>
          <w:b/>
          <w:bCs/>
          <w:sz w:val="32"/>
          <w:szCs w:val="32"/>
          <w:lang w:val="en-US" w:eastAsia="zh-CN"/>
        </w:rPr>
        <w:t>1.</w:t>
      </w:r>
      <w:r>
        <w:rPr>
          <w:rFonts w:eastAsia="仿宋_GB2312"/>
          <w:b/>
          <w:bCs/>
          <w:sz w:val="32"/>
          <w:szCs w:val="32"/>
        </w:rPr>
        <w:t>项目背景</w:t>
      </w:r>
      <w:r>
        <w:rPr>
          <w:rFonts w:hint="eastAsia" w:eastAsia="仿宋_GB2312"/>
          <w:b/>
          <w:bCs/>
          <w:sz w:val="32"/>
          <w:szCs w:val="32"/>
          <w:lang w:eastAsia="zh-CN"/>
        </w:rPr>
        <w:t>。</w:t>
      </w:r>
      <w:r>
        <w:rPr>
          <w:rFonts w:hint="eastAsia" w:eastAsia="仿宋_GB2312"/>
          <w:sz w:val="32"/>
          <w:szCs w:val="32"/>
          <w:lang w:eastAsia="zh-CN"/>
        </w:rPr>
        <w:t>根据</w:t>
      </w:r>
      <w:r>
        <w:rPr>
          <w:rFonts w:hint="eastAsia" w:eastAsia="仿宋_GB2312"/>
          <w:sz w:val="32"/>
          <w:szCs w:val="32"/>
        </w:rPr>
        <w:t>《中共桂林市七星区委员会办公室关于印发</w:t>
      </w:r>
      <w:r>
        <w:rPr>
          <w:rFonts w:hint="eastAsia" w:eastAsia="仿宋_GB2312"/>
          <w:sz w:val="32"/>
          <w:szCs w:val="32"/>
          <w:lang w:val="en-US" w:eastAsia="zh-CN"/>
        </w:rPr>
        <w:t>&lt;</w:t>
      </w:r>
      <w:r>
        <w:rPr>
          <w:rFonts w:hint="eastAsia" w:eastAsia="仿宋_GB2312"/>
          <w:sz w:val="32"/>
          <w:szCs w:val="32"/>
        </w:rPr>
        <w:t>中共桂林市七星区委员会宣传部职能配置和人员编制规定</w:t>
      </w:r>
      <w:r>
        <w:rPr>
          <w:rFonts w:hint="eastAsia" w:eastAsia="仿宋_GB2312"/>
          <w:sz w:val="32"/>
          <w:szCs w:val="32"/>
          <w:lang w:val="en-US" w:eastAsia="zh-CN"/>
        </w:rPr>
        <w:t>&gt;</w:t>
      </w:r>
      <w:r>
        <w:rPr>
          <w:rFonts w:hint="eastAsia" w:eastAsia="仿宋_GB2312"/>
          <w:sz w:val="32"/>
          <w:szCs w:val="32"/>
        </w:rPr>
        <w:t>的通知》</w:t>
      </w:r>
      <w:r>
        <w:rPr>
          <w:rFonts w:hint="eastAsia" w:eastAsia="仿宋_GB2312"/>
          <w:sz w:val="32"/>
          <w:szCs w:val="32"/>
          <w:lang w:eastAsia="zh-CN"/>
        </w:rPr>
        <w:t>（</w:t>
      </w:r>
      <w:r>
        <w:rPr>
          <w:rFonts w:hint="eastAsia" w:eastAsia="仿宋_GB2312"/>
          <w:sz w:val="32"/>
          <w:szCs w:val="32"/>
        </w:rPr>
        <w:t>星办发〔2019〕9号</w:t>
      </w:r>
      <w:r>
        <w:rPr>
          <w:rFonts w:hint="eastAsia" w:eastAsia="仿宋_GB2312"/>
          <w:sz w:val="32"/>
          <w:szCs w:val="32"/>
          <w:lang w:eastAsia="zh-CN"/>
        </w:rPr>
        <w:t>），</w:t>
      </w:r>
      <w:r>
        <w:rPr>
          <w:rFonts w:hint="eastAsia" w:eastAsia="仿宋_GB2312"/>
          <w:sz w:val="32"/>
          <w:szCs w:val="32"/>
        </w:rPr>
        <w:t>贯彻落实党中央、自治区党委、市委和区委对外宣传的方针、政策和指示，负责指导组织协调全区对外宣传和对外交流工作，拟定全区对外宣传工作的部署口径和规划。</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2.</w:t>
      </w:r>
      <w:r>
        <w:rPr>
          <w:rFonts w:hint="eastAsia" w:eastAsia="仿宋_GB2312"/>
          <w:b/>
          <w:bCs/>
          <w:sz w:val="32"/>
          <w:szCs w:val="32"/>
        </w:rPr>
        <w:t>主要内容</w:t>
      </w:r>
      <w:r>
        <w:rPr>
          <w:rFonts w:hint="eastAsia" w:eastAsia="仿宋_GB2312"/>
          <w:b/>
          <w:bCs/>
          <w:sz w:val="32"/>
          <w:szCs w:val="32"/>
          <w:lang w:eastAsia="zh-CN"/>
        </w:rPr>
        <w:t>。</w:t>
      </w: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）网信工作（含融媒体中心）。网络舆情引导与应对培训，使用网络舆情监控软件，开展新媒体相关活动经费，加强网络安全管理。（</w:t>
      </w:r>
      <w:r>
        <w:rPr>
          <w:rFonts w:hint="eastAsia" w:eastAsia="仿宋_GB2312"/>
          <w:sz w:val="32"/>
          <w:szCs w:val="32"/>
          <w:lang w:val="en-US" w:eastAsia="zh-CN"/>
        </w:rPr>
        <w:t>2</w:t>
      </w:r>
      <w:r>
        <w:rPr>
          <w:rFonts w:hint="eastAsia" w:eastAsia="仿宋_GB2312"/>
          <w:sz w:val="32"/>
          <w:szCs w:val="32"/>
          <w:lang w:eastAsia="zh-CN"/>
        </w:rPr>
        <w:t>）在媒体做专题宣传，包括：桂林日报专版、广西日报专版中国、桂林电视台宣传、桂林生活网宣传、中国网宣传、南国早报宣传、网易新闻宣传、“今日头条”宣传、中国新闻社宣传、人民日报海外网宣传等。</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3.</w:t>
      </w:r>
      <w:r>
        <w:rPr>
          <w:rFonts w:hint="eastAsia" w:eastAsia="仿宋_GB2312"/>
          <w:b/>
          <w:bCs/>
          <w:sz w:val="32"/>
          <w:szCs w:val="32"/>
        </w:rPr>
        <w:t>实施情况</w:t>
      </w:r>
      <w:r>
        <w:rPr>
          <w:rFonts w:hint="eastAsia" w:eastAsia="仿宋_GB2312"/>
          <w:b/>
          <w:bCs/>
          <w:sz w:val="32"/>
          <w:szCs w:val="32"/>
          <w:lang w:eastAsia="zh-CN"/>
        </w:rPr>
        <w:t>。</w:t>
      </w:r>
      <w:r>
        <w:rPr>
          <w:rFonts w:hint="eastAsia" w:eastAsia="仿宋_GB2312"/>
          <w:sz w:val="32"/>
          <w:szCs w:val="32"/>
          <w:lang w:eastAsia="zh-CN"/>
        </w:rPr>
        <w:t>按照相关财务管理规定和资金使用管理办法，组织对外宣传经费项目实施。</w:t>
      </w:r>
      <w:r>
        <w:rPr>
          <w:rFonts w:hint="eastAsia" w:eastAsia="仿宋_GB2312"/>
          <w:b/>
          <w:bCs/>
          <w:sz w:val="32"/>
          <w:szCs w:val="32"/>
          <w:lang w:eastAsia="zh-CN"/>
        </w:rPr>
        <w:t>一是</w:t>
      </w:r>
      <w:r>
        <w:rPr>
          <w:rFonts w:hint="eastAsia" w:eastAsia="仿宋_GB2312"/>
          <w:sz w:val="32"/>
          <w:szCs w:val="32"/>
          <w:lang w:eastAsia="zh-CN"/>
        </w:rPr>
        <w:t>完善项目小组。充实完善对外宣传经费项目小组成员，由分管新闻宣传工作的副部长为组长，融媒体中心、网信办负责人作为成员，积极保证财政资金的有效使用。</w:t>
      </w:r>
      <w:r>
        <w:rPr>
          <w:rFonts w:hint="eastAsia" w:eastAsia="仿宋_GB2312"/>
          <w:b/>
          <w:bCs/>
          <w:sz w:val="32"/>
          <w:szCs w:val="32"/>
          <w:lang w:eastAsia="zh-CN"/>
        </w:rPr>
        <w:t>二是</w:t>
      </w:r>
      <w:r>
        <w:rPr>
          <w:rFonts w:hint="eastAsia" w:eastAsia="仿宋_GB2312"/>
          <w:sz w:val="32"/>
          <w:szCs w:val="32"/>
          <w:lang w:eastAsia="zh-CN"/>
        </w:rPr>
        <w:t>开展财政资金使用业务培训。通过部门例会对项目负责人进行培训，注重提高项目实施人员的思想认识和业务水平。</w:t>
      </w:r>
    </w:p>
    <w:p>
      <w:pPr>
        <w:spacing w:line="600" w:lineRule="exact"/>
        <w:ind w:firstLine="643" w:firstLineChars="200"/>
        <w:outlineLvl w:val="0"/>
        <w:rPr>
          <w:rFonts w:eastAsia="仿宋_GB2312"/>
          <w:sz w:val="32"/>
          <w:szCs w:val="32"/>
        </w:rPr>
      </w:pPr>
      <w:r>
        <w:rPr>
          <w:rFonts w:hint="eastAsia" w:eastAsia="仿宋_GB2312"/>
          <w:b/>
          <w:bCs/>
          <w:sz w:val="32"/>
          <w:szCs w:val="32"/>
          <w:lang w:val="en-US" w:eastAsia="zh-CN"/>
        </w:rPr>
        <w:t>4.</w:t>
      </w:r>
      <w:r>
        <w:rPr>
          <w:rFonts w:hint="eastAsia" w:eastAsia="仿宋_GB2312"/>
          <w:b/>
          <w:bCs/>
          <w:sz w:val="32"/>
          <w:szCs w:val="32"/>
        </w:rPr>
        <w:t>资金投入和使用情况</w:t>
      </w:r>
      <w:r>
        <w:rPr>
          <w:rFonts w:hint="eastAsia" w:eastAsia="仿宋_GB2312"/>
          <w:b/>
          <w:bCs/>
          <w:sz w:val="32"/>
          <w:szCs w:val="32"/>
          <w:lang w:eastAsia="zh-CN"/>
        </w:rPr>
        <w:t>。</w:t>
      </w:r>
      <w:r>
        <w:rPr>
          <w:rFonts w:hint="eastAsia" w:eastAsia="仿宋_GB2312"/>
          <w:sz w:val="32"/>
          <w:szCs w:val="32"/>
          <w:lang w:eastAsia="zh-CN"/>
        </w:rPr>
        <w:t>202</w:t>
      </w:r>
      <w:r>
        <w:rPr>
          <w:rFonts w:hint="eastAsia" w:eastAsia="仿宋_GB2312"/>
          <w:sz w:val="32"/>
          <w:szCs w:val="32"/>
          <w:lang w:val="en-US" w:eastAsia="zh-CN"/>
        </w:rPr>
        <w:t>1</w:t>
      </w:r>
      <w:r>
        <w:rPr>
          <w:rFonts w:hint="eastAsia" w:eastAsia="仿宋_GB2312"/>
          <w:sz w:val="32"/>
          <w:szCs w:val="32"/>
          <w:lang w:eastAsia="zh-CN"/>
        </w:rPr>
        <w:t>年</w:t>
      </w:r>
      <w:r>
        <w:rPr>
          <w:rFonts w:hint="eastAsia" w:eastAsia="仿宋_GB2312"/>
          <w:sz w:val="32"/>
          <w:szCs w:val="32"/>
          <w:lang w:val="en-US" w:eastAsia="zh-CN"/>
        </w:rPr>
        <w:t>2</w:t>
      </w:r>
      <w:r>
        <w:rPr>
          <w:rFonts w:hint="eastAsia" w:eastAsia="仿宋_GB2312"/>
          <w:sz w:val="32"/>
          <w:szCs w:val="32"/>
          <w:lang w:eastAsia="zh-CN"/>
        </w:rPr>
        <w:t>月，七星区财政局印发了《关于批复桂林市七星区202</w:t>
      </w:r>
      <w:r>
        <w:rPr>
          <w:rFonts w:hint="eastAsia" w:eastAsia="仿宋_GB2312"/>
          <w:sz w:val="32"/>
          <w:szCs w:val="32"/>
          <w:lang w:val="en-US" w:eastAsia="zh-CN"/>
        </w:rPr>
        <w:t>1</w:t>
      </w:r>
      <w:r>
        <w:rPr>
          <w:rFonts w:hint="eastAsia" w:eastAsia="仿宋_GB2312"/>
          <w:sz w:val="32"/>
          <w:szCs w:val="32"/>
          <w:lang w:eastAsia="zh-CN"/>
        </w:rPr>
        <w:t>年部门预算的通知》（星财字〔202</w:t>
      </w:r>
      <w:r>
        <w:rPr>
          <w:rFonts w:hint="eastAsia" w:eastAsia="仿宋_GB2312"/>
          <w:sz w:val="32"/>
          <w:szCs w:val="32"/>
          <w:lang w:val="en-US" w:eastAsia="zh-CN"/>
        </w:rPr>
        <w:t>1</w:t>
      </w: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号），在其附件中对七星区委宣传部202</w:t>
      </w:r>
      <w:r>
        <w:rPr>
          <w:rFonts w:hint="eastAsia" w:eastAsia="仿宋_GB2312"/>
          <w:sz w:val="32"/>
          <w:szCs w:val="32"/>
          <w:lang w:val="en-US" w:eastAsia="zh-CN"/>
        </w:rPr>
        <w:t>1</w:t>
      </w:r>
      <w:r>
        <w:rPr>
          <w:rFonts w:hint="eastAsia" w:eastAsia="仿宋_GB2312"/>
          <w:sz w:val="32"/>
          <w:szCs w:val="32"/>
          <w:lang w:eastAsia="zh-CN"/>
        </w:rPr>
        <w:t>年部门预算进行了明确。七星区委宣传部202</w:t>
      </w:r>
      <w:r>
        <w:rPr>
          <w:rFonts w:hint="eastAsia" w:eastAsia="仿宋_GB2312"/>
          <w:sz w:val="32"/>
          <w:szCs w:val="32"/>
          <w:lang w:val="en-US" w:eastAsia="zh-CN"/>
        </w:rPr>
        <w:t>1</w:t>
      </w:r>
      <w:r>
        <w:rPr>
          <w:rFonts w:hint="eastAsia" w:eastAsia="仿宋_GB2312"/>
          <w:sz w:val="32"/>
          <w:szCs w:val="32"/>
          <w:lang w:eastAsia="zh-CN"/>
        </w:rPr>
        <w:t>年对外宣传经费计划支出</w:t>
      </w:r>
      <w:r>
        <w:rPr>
          <w:rFonts w:hint="eastAsia" w:eastAsia="仿宋_GB2312"/>
          <w:sz w:val="32"/>
          <w:szCs w:val="32"/>
          <w:lang w:val="en-US" w:eastAsia="zh-CN"/>
        </w:rPr>
        <w:t>80</w:t>
      </w:r>
      <w:r>
        <w:rPr>
          <w:rFonts w:hint="eastAsia" w:eastAsia="仿宋_GB2312"/>
          <w:sz w:val="32"/>
          <w:szCs w:val="32"/>
          <w:lang w:eastAsia="zh-CN"/>
        </w:rPr>
        <w:t>万元，实际支出</w:t>
      </w:r>
      <w:r>
        <w:rPr>
          <w:rFonts w:hint="eastAsia" w:eastAsia="仿宋_GB2312"/>
          <w:sz w:val="32"/>
          <w:szCs w:val="32"/>
          <w:lang w:val="en-US" w:eastAsia="zh-CN"/>
        </w:rPr>
        <w:t>80</w:t>
      </w:r>
      <w:r>
        <w:rPr>
          <w:rFonts w:hint="eastAsia" w:eastAsia="仿宋_GB2312"/>
          <w:sz w:val="32"/>
          <w:szCs w:val="32"/>
          <w:lang w:eastAsia="zh-CN"/>
        </w:rPr>
        <w:t>万元，全年执行率为</w:t>
      </w:r>
      <w:r>
        <w:rPr>
          <w:rFonts w:hint="eastAsia" w:eastAsia="仿宋_GB2312"/>
          <w:sz w:val="32"/>
          <w:szCs w:val="32"/>
          <w:lang w:val="en-US" w:eastAsia="zh-CN"/>
        </w:rPr>
        <w:t>100</w:t>
      </w:r>
      <w:r>
        <w:rPr>
          <w:rFonts w:hint="eastAsia" w:eastAsia="仿宋_GB2312"/>
          <w:sz w:val="32"/>
          <w:szCs w:val="32"/>
          <w:lang w:eastAsia="zh-CN"/>
        </w:rPr>
        <w:t>%。</w:t>
      </w:r>
    </w:p>
    <w:p>
      <w:pPr>
        <w:spacing w:line="600" w:lineRule="exact"/>
        <w:ind w:firstLine="640" w:firstLineChars="200"/>
        <w:outlineLvl w:val="0"/>
        <w:rPr>
          <w:rFonts w:eastAsia="仿宋_GB2312"/>
          <w:sz w:val="32"/>
          <w:szCs w:val="32"/>
        </w:rPr>
      </w:pPr>
      <w:r>
        <w:rPr>
          <w:rFonts w:eastAsia="楷体_GB2312"/>
          <w:sz w:val="32"/>
          <w:szCs w:val="32"/>
        </w:rPr>
        <w:t>（二）项目绩效目标。</w:t>
      </w:r>
      <w:r>
        <w:rPr>
          <w:rFonts w:eastAsia="仿宋_GB2312"/>
          <w:sz w:val="32"/>
          <w:szCs w:val="32"/>
        </w:rPr>
        <w:t>包括总体目标和阶段性目标。</w:t>
      </w:r>
    </w:p>
    <w:p>
      <w:pPr>
        <w:spacing w:line="600" w:lineRule="exact"/>
        <w:ind w:firstLine="643" w:firstLineChars="200"/>
        <w:outlineLvl w:val="0"/>
        <w:rPr>
          <w:rFonts w:hint="eastAsia" w:eastAsia="仿宋_GB2312"/>
          <w:sz w:val="32"/>
          <w:szCs w:val="32"/>
        </w:rPr>
      </w:pPr>
      <w:r>
        <w:rPr>
          <w:rFonts w:hint="eastAsia" w:eastAsia="仿宋_GB2312"/>
          <w:b/>
          <w:bCs/>
          <w:sz w:val="32"/>
          <w:szCs w:val="32"/>
          <w:lang w:val="en-US" w:eastAsia="zh-CN"/>
        </w:rPr>
        <w:t>1.</w:t>
      </w:r>
      <w:r>
        <w:rPr>
          <w:rFonts w:hint="eastAsia" w:eastAsia="仿宋_GB2312"/>
          <w:b/>
          <w:bCs/>
          <w:sz w:val="32"/>
          <w:szCs w:val="32"/>
        </w:rPr>
        <w:t>总体目标</w:t>
      </w:r>
      <w:r>
        <w:rPr>
          <w:rFonts w:hint="eastAsia" w:eastAsia="仿宋_GB2312"/>
          <w:b/>
          <w:bCs/>
          <w:sz w:val="32"/>
          <w:szCs w:val="32"/>
          <w:lang w:eastAsia="zh-CN"/>
        </w:rPr>
        <w:t>。</w:t>
      </w:r>
      <w:r>
        <w:rPr>
          <w:rFonts w:hint="eastAsia" w:eastAsia="仿宋_GB2312"/>
          <w:sz w:val="32"/>
          <w:szCs w:val="32"/>
          <w:lang w:eastAsia="zh-CN"/>
        </w:rPr>
        <w:t>确保2021年对外宣传工作正常开展，完成市委宣传部下达的新闻宣传、网信工作等各项任务。</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2.</w:t>
      </w:r>
      <w:r>
        <w:rPr>
          <w:rFonts w:hint="eastAsia" w:eastAsia="仿宋_GB2312"/>
          <w:b/>
          <w:bCs/>
          <w:sz w:val="32"/>
          <w:szCs w:val="32"/>
        </w:rPr>
        <w:t>阶段性目标</w:t>
      </w:r>
      <w:r>
        <w:rPr>
          <w:rFonts w:hint="eastAsia" w:eastAsia="仿宋_GB2312"/>
          <w:b/>
          <w:bCs/>
          <w:sz w:val="32"/>
          <w:szCs w:val="32"/>
          <w:lang w:eastAsia="zh-CN"/>
        </w:rPr>
        <w:t>。</w:t>
      </w:r>
      <w:r>
        <w:rPr>
          <w:rFonts w:hint="eastAsia" w:eastAsia="仿宋_GB2312"/>
          <w:sz w:val="32"/>
          <w:szCs w:val="32"/>
          <w:lang w:val="en-US" w:eastAsia="zh-CN"/>
        </w:rPr>
        <w:t>2021年上半年，</w:t>
      </w:r>
      <w:r>
        <w:rPr>
          <w:rFonts w:hint="eastAsia" w:eastAsia="仿宋_GB2312"/>
          <w:sz w:val="32"/>
          <w:szCs w:val="32"/>
          <w:lang w:eastAsia="zh-CN"/>
        </w:rPr>
        <w:t>在各级各类媒体上稿数是</w:t>
      </w:r>
      <w:r>
        <w:rPr>
          <w:rFonts w:hint="eastAsia" w:eastAsia="仿宋_GB2312"/>
          <w:sz w:val="32"/>
          <w:szCs w:val="32"/>
          <w:lang w:val="en-US" w:eastAsia="zh-CN"/>
        </w:rPr>
        <w:t>7</w:t>
      </w:r>
      <w:r>
        <w:rPr>
          <w:rFonts w:hint="eastAsia" w:eastAsia="仿宋_GB2312"/>
          <w:sz w:val="32"/>
          <w:szCs w:val="32"/>
          <w:lang w:eastAsia="zh-CN"/>
        </w:rPr>
        <w:t>00篇以上，策划打造“一百年·一百人”外宣品牌。</w:t>
      </w:r>
      <w:r>
        <w:rPr>
          <w:rFonts w:hint="eastAsia" w:eastAsia="仿宋_GB2312"/>
          <w:sz w:val="32"/>
          <w:szCs w:val="32"/>
          <w:lang w:val="en-US" w:eastAsia="zh-CN"/>
        </w:rPr>
        <w:t>2021年下半年，</w:t>
      </w:r>
      <w:r>
        <w:rPr>
          <w:rFonts w:hint="eastAsia" w:eastAsia="仿宋_GB2312"/>
          <w:sz w:val="32"/>
          <w:szCs w:val="32"/>
          <w:lang w:eastAsia="zh-CN"/>
        </w:rPr>
        <w:t>在各级各类媒体上稿累计达到</w:t>
      </w:r>
      <w:r>
        <w:rPr>
          <w:rFonts w:hint="eastAsia" w:eastAsia="仿宋_GB2312"/>
          <w:sz w:val="32"/>
          <w:szCs w:val="32"/>
          <w:lang w:val="en-US" w:eastAsia="zh-CN"/>
        </w:rPr>
        <w:t>1477</w:t>
      </w:r>
      <w:r>
        <w:rPr>
          <w:rFonts w:hint="eastAsia" w:eastAsia="仿宋_GB2312"/>
          <w:sz w:val="32"/>
          <w:szCs w:val="32"/>
          <w:lang w:eastAsia="zh-CN"/>
        </w:rPr>
        <w:t>篇</w:t>
      </w:r>
      <w:bookmarkStart w:id="0" w:name="_GoBack"/>
      <w:bookmarkEnd w:id="0"/>
      <w:r>
        <w:rPr>
          <w:rFonts w:hint="eastAsia" w:eastAsia="仿宋_GB2312"/>
          <w:sz w:val="32"/>
          <w:szCs w:val="32"/>
          <w:lang w:eastAsia="zh-CN"/>
        </w:rPr>
        <w:t>，打造完成“一百年·一百人”外宣品牌，完成市里下达的对外宣传工作任务。</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eastAsia="楷体_GB2312"/>
          <w:sz w:val="32"/>
          <w:szCs w:val="32"/>
        </w:rPr>
      </w:pPr>
      <w:r>
        <w:rPr>
          <w:rFonts w:eastAsia="楷体_GB2312"/>
          <w:sz w:val="32"/>
          <w:szCs w:val="32"/>
        </w:rPr>
        <w:t>（一）绩效评价目的、对象和范围。</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深入贯彻落实《中共中央国务院关于全面实施预算绩效管理的意见》精神，引导预算部门树立和强化“花钱必问效”的绩效理念强化支出责任，优化资源配置，进一步提高预算管理水平和财政资金使用效益，同时及时总结经验，分析存在问题，采取措施改进和加强项目和资金管理，为完善相关政策提供决策参考。评价对象为2021年纳入宣传部本级预算绩效管理的融媒体中心、网信办和对外宣传经费项目。评价范围包括从投入、过程、产出、效果4个方面对项目管理、资金管理、项目绩效等进行综合评价。</w:t>
      </w:r>
    </w:p>
    <w:p>
      <w:pPr>
        <w:spacing w:line="600" w:lineRule="exact"/>
        <w:ind w:firstLine="640" w:firstLineChars="200"/>
        <w:rPr>
          <w:rFonts w:eastAsia="楷体_GB2312"/>
          <w:sz w:val="32"/>
          <w:szCs w:val="32"/>
        </w:rPr>
      </w:pPr>
      <w:r>
        <w:rPr>
          <w:rFonts w:eastAsia="楷体_GB2312"/>
          <w:sz w:val="32"/>
          <w:szCs w:val="32"/>
        </w:rPr>
        <w:t>（二）绩效评价原则、评价指标体系（附表说明）、评价方法、评价标准等。</w:t>
      </w:r>
    </w:p>
    <w:p>
      <w:pPr>
        <w:spacing w:line="600" w:lineRule="exact"/>
        <w:ind w:firstLine="640" w:firstLineChars="200"/>
        <w:rPr>
          <w:rFonts w:eastAsia="楷体_GB2312"/>
          <w:sz w:val="32"/>
          <w:szCs w:val="32"/>
        </w:rPr>
      </w:pPr>
      <w:r>
        <w:rPr>
          <w:rFonts w:hint="eastAsia" w:eastAsia="仿宋_GB2312"/>
          <w:sz w:val="32"/>
          <w:szCs w:val="32"/>
          <w:lang w:eastAsia="zh-CN"/>
        </w:rPr>
        <w:t>宣传部认真按照区财政局严格落实政府过紧日子的要求，按照“花钱要问效、有效多安排、低效多压减、无效要问责”原则，将绩效评价结果作为各内设部门年度预算安排、政策完善和加强管理的重要依据。按照《财政支出绩效目标申报表》、《</w:t>
      </w:r>
      <w:r>
        <w:rPr>
          <w:rFonts w:hint="eastAsia" w:eastAsia="仿宋_GB2312"/>
          <w:sz w:val="32"/>
          <w:szCs w:val="32"/>
          <w:lang w:val="en-US" w:eastAsia="zh-CN"/>
        </w:rPr>
        <w:t>项目支出绩效自评表》的填报要求，</w:t>
      </w:r>
      <w:r>
        <w:rPr>
          <w:rFonts w:hint="eastAsia" w:eastAsia="仿宋_GB2312"/>
          <w:sz w:val="32"/>
          <w:szCs w:val="32"/>
          <w:lang w:eastAsia="zh-CN"/>
        </w:rPr>
        <w:t>年度总体目标必填；绩效指标中，产出指标全部必填，效益指标至少选填1个，满意度指标必填。年度指标值满分是</w:t>
      </w:r>
      <w:r>
        <w:rPr>
          <w:rFonts w:hint="eastAsia" w:eastAsia="仿宋_GB2312"/>
          <w:sz w:val="32"/>
          <w:szCs w:val="32"/>
          <w:lang w:val="en-US" w:eastAsia="zh-CN"/>
        </w:rPr>
        <w:t>100分，</w:t>
      </w:r>
      <w:r>
        <w:rPr>
          <w:rFonts w:hint="eastAsia" w:eastAsia="仿宋_GB2312"/>
          <w:sz w:val="32"/>
          <w:szCs w:val="32"/>
          <w:lang w:eastAsia="zh-CN"/>
        </w:rPr>
        <w:t>实际完成的分值控制在</w:t>
      </w:r>
      <w:r>
        <w:rPr>
          <w:rFonts w:hint="eastAsia" w:eastAsia="仿宋_GB2312"/>
          <w:sz w:val="32"/>
          <w:szCs w:val="32"/>
          <w:lang w:val="en-US" w:eastAsia="zh-CN"/>
        </w:rPr>
        <w:t>100</w:t>
      </w:r>
      <w:r>
        <w:rPr>
          <w:rFonts w:hint="eastAsia" w:eastAsia="仿宋_GB2312"/>
          <w:sz w:val="32"/>
          <w:szCs w:val="32"/>
          <w:lang w:eastAsia="zh-CN"/>
        </w:rPr>
        <w:t>分以内，对于扣分的事项，填写偏差原因分析及改进措施。同时，成立绩效评价工作组，在宣传部相关内设部门报送自评材料后，审核材料并综合考虑选取部分项目配合做好后续2021年度绩效评价工作。</w:t>
      </w:r>
    </w:p>
    <w:p>
      <w:pPr>
        <w:spacing w:line="600" w:lineRule="exact"/>
        <w:ind w:firstLine="640" w:firstLineChars="200"/>
        <w:rPr>
          <w:rFonts w:eastAsia="楷体_GB2312"/>
          <w:sz w:val="32"/>
          <w:szCs w:val="32"/>
        </w:rPr>
      </w:pPr>
      <w:r>
        <w:rPr>
          <w:rFonts w:eastAsia="楷体_GB2312"/>
          <w:sz w:val="32"/>
          <w:szCs w:val="32"/>
        </w:rPr>
        <w:t>（三）绩效评价工作过程。</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1.根据区财政局《2021年部门预算项目绩效评价清单（20万以上项目）》，</w:t>
      </w:r>
      <w:r>
        <w:rPr>
          <w:rFonts w:hint="eastAsia" w:eastAsia="仿宋_GB2312"/>
          <w:sz w:val="32"/>
          <w:szCs w:val="32"/>
          <w:lang w:val="en-US" w:eastAsia="zh-CN"/>
        </w:rPr>
        <w:t>2021</w:t>
      </w:r>
      <w:r>
        <w:rPr>
          <w:rFonts w:hint="eastAsia" w:eastAsia="仿宋_GB2312"/>
          <w:sz w:val="32"/>
          <w:szCs w:val="32"/>
          <w:lang w:eastAsia="zh-CN"/>
        </w:rPr>
        <w:t>年列入预算的</w:t>
      </w:r>
      <w:r>
        <w:rPr>
          <w:rFonts w:hint="eastAsia" w:eastAsia="仿宋_GB2312"/>
          <w:sz w:val="32"/>
          <w:szCs w:val="32"/>
          <w:lang w:val="en-US" w:eastAsia="zh-CN"/>
        </w:rPr>
        <w:t>20万以上</w:t>
      </w:r>
      <w:r>
        <w:rPr>
          <w:rFonts w:hint="eastAsia" w:eastAsia="仿宋_GB2312"/>
          <w:sz w:val="32"/>
          <w:szCs w:val="32"/>
          <w:lang w:eastAsia="zh-CN"/>
        </w:rPr>
        <w:t>项目（含上级下达资金及结转资金项目）均为需要自评的项目。</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2</w:t>
      </w:r>
      <w:r>
        <w:rPr>
          <w:rFonts w:hint="eastAsia" w:eastAsia="仿宋_GB2312"/>
          <w:sz w:val="32"/>
          <w:szCs w:val="32"/>
          <w:lang w:val="en-US" w:eastAsia="zh-CN"/>
        </w:rPr>
        <w:t>.</w:t>
      </w:r>
      <w:r>
        <w:rPr>
          <w:rFonts w:hint="eastAsia" w:eastAsia="仿宋_GB2312"/>
          <w:sz w:val="32"/>
          <w:szCs w:val="32"/>
          <w:lang w:eastAsia="zh-CN"/>
        </w:rPr>
        <w:t>宣传部根据资金分配情况分解、布置融媒体中心、网信办等资金使用单位填报绩效目标自评表工作。</w:t>
      </w:r>
    </w:p>
    <w:p>
      <w:pPr>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3.</w:t>
      </w:r>
      <w:r>
        <w:rPr>
          <w:rFonts w:hint="eastAsia" w:eastAsia="仿宋_GB2312"/>
          <w:sz w:val="32"/>
          <w:szCs w:val="32"/>
          <w:lang w:eastAsia="zh-CN"/>
        </w:rPr>
        <w:t>资金使用单位对照宣传部分解下达的绩效目标，填写绩效目标自评表，报分管领导审核。</w:t>
      </w:r>
    </w:p>
    <w:p>
      <w:pPr>
        <w:spacing w:line="600" w:lineRule="exact"/>
        <w:ind w:firstLine="640" w:firstLineChars="200"/>
        <w:rPr>
          <w:rFonts w:eastAsia="楷体_GB2312"/>
          <w:sz w:val="32"/>
          <w:szCs w:val="32"/>
        </w:rPr>
      </w:pPr>
      <w:r>
        <w:rPr>
          <w:rFonts w:hint="eastAsia" w:eastAsia="仿宋_GB2312"/>
          <w:sz w:val="32"/>
          <w:szCs w:val="32"/>
          <w:lang w:val="en-US" w:eastAsia="zh-CN"/>
        </w:rPr>
        <w:t>4.</w:t>
      </w:r>
      <w:r>
        <w:rPr>
          <w:rFonts w:hint="eastAsia" w:eastAsia="仿宋_GB2312"/>
          <w:sz w:val="32"/>
          <w:szCs w:val="32"/>
          <w:lang w:eastAsia="zh-CN"/>
        </w:rPr>
        <w:t>宣传部审核资金使用单位报送的绩效目标自评表，并按项目汇总，形成宣传部各预算项目资金自评表，并撰写绩效目标自评报告。</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eastAsia="zh-CN"/>
        </w:rPr>
        <w:t>“对外宣传经费”项目支出绩效自评总分值是</w:t>
      </w:r>
      <w:r>
        <w:rPr>
          <w:rFonts w:hint="eastAsia" w:eastAsia="仿宋_GB2312"/>
          <w:sz w:val="32"/>
          <w:szCs w:val="32"/>
          <w:lang w:val="en-US" w:eastAsia="zh-CN"/>
        </w:rPr>
        <w:t>100分。年初预算数是80万元，全年预算数是80万元，全年执行数是80万元，执行率是100%，此项得10分；在数量指标中，在各级各类媒体上稿数量达到1800篇，此项得20分；在质量指标中，打造了“一百年·一百人”外宣品牌，此项得20分；在时效指标中，2021年底前完成市里下达对外宣传工作任务，此项得20分；在成本指标中，支出办公费等合计经费</w:t>
      </w:r>
      <w:r>
        <w:rPr>
          <w:rFonts w:hint="eastAsia" w:eastAsia="仿宋_GB2312"/>
          <w:sz w:val="32"/>
          <w:szCs w:val="32"/>
          <w:lang w:val="en-US" w:eastAsia="zh-CN"/>
        </w:rPr>
        <w:tab/>
      </w:r>
      <w:r>
        <w:rPr>
          <w:rFonts w:hint="eastAsia" w:eastAsia="仿宋_GB2312"/>
          <w:sz w:val="32"/>
          <w:szCs w:val="32"/>
          <w:lang w:val="en-US" w:eastAsia="zh-CN"/>
        </w:rPr>
        <w:t>80万元，此项得10分；在社会效益中，新闻宣传对区直部门、各乡(办)培训的覆盖面达到90%以上，此项得10分；在服务对象满意度指标中，七星区群众对新闻宣传工作的满意率达到80%以上，此项得10分，以上累计得分100分。宣传部较好地完成了“对外宣传经费”项目的管理水平和财政资金使用效益。</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600" w:lineRule="exact"/>
        <w:ind w:firstLine="640" w:firstLineChars="200"/>
        <w:outlineLvl w:val="0"/>
        <w:rPr>
          <w:rFonts w:eastAsia="楷体_GB2312"/>
          <w:sz w:val="32"/>
          <w:szCs w:val="32"/>
        </w:rPr>
      </w:pPr>
      <w:r>
        <w:rPr>
          <w:rFonts w:eastAsia="楷体_GB2312"/>
          <w:sz w:val="32"/>
          <w:szCs w:val="32"/>
        </w:rPr>
        <w:t>（一）项目决策情况。</w:t>
      </w:r>
      <w:r>
        <w:rPr>
          <w:rFonts w:hint="eastAsia" w:eastAsia="仿宋_GB2312"/>
          <w:sz w:val="32"/>
          <w:szCs w:val="32"/>
          <w:lang w:val="en-US" w:eastAsia="zh-CN"/>
        </w:rPr>
        <w:t>宣传部2021年对外宣传经费的安排和使用按相关制度规定的要求和时间扎实推进，认真完成全年对外宣传经费项目年度绩效目标。</w:t>
      </w:r>
    </w:p>
    <w:p>
      <w:pPr>
        <w:spacing w:line="600" w:lineRule="exact"/>
        <w:ind w:firstLine="640" w:firstLineChars="200"/>
        <w:outlineLvl w:val="0"/>
        <w:rPr>
          <w:rFonts w:eastAsia="楷体_GB2312"/>
          <w:sz w:val="32"/>
          <w:szCs w:val="32"/>
        </w:rPr>
      </w:pPr>
      <w:r>
        <w:rPr>
          <w:rFonts w:eastAsia="楷体_GB2312"/>
          <w:sz w:val="32"/>
          <w:szCs w:val="32"/>
        </w:rPr>
        <w:t>（二）项目过程情况。</w:t>
      </w:r>
      <w:r>
        <w:rPr>
          <w:rFonts w:hint="eastAsia" w:eastAsia="仿宋_GB2312"/>
          <w:sz w:val="32"/>
          <w:szCs w:val="32"/>
          <w:lang w:val="en-US" w:eastAsia="zh-CN"/>
        </w:rPr>
        <w:t>使用对外宣传经费，通过财务系统实行全过程监控，规范经费支出，认真组织培训，严格流程管理，加强监督检查。</w:t>
      </w:r>
    </w:p>
    <w:p>
      <w:pPr>
        <w:spacing w:line="600" w:lineRule="exact"/>
        <w:ind w:firstLine="640" w:firstLineChars="200"/>
        <w:outlineLvl w:val="0"/>
        <w:rPr>
          <w:rFonts w:eastAsia="楷体_GB2312"/>
          <w:sz w:val="32"/>
          <w:szCs w:val="32"/>
        </w:rPr>
      </w:pPr>
      <w:r>
        <w:rPr>
          <w:rFonts w:eastAsia="楷体_GB2312"/>
          <w:sz w:val="32"/>
          <w:szCs w:val="32"/>
        </w:rPr>
        <w:t>（三）项目产出情况。</w:t>
      </w:r>
      <w:r>
        <w:rPr>
          <w:rFonts w:hint="eastAsia" w:eastAsia="仿宋_GB2312"/>
          <w:sz w:val="32"/>
          <w:szCs w:val="32"/>
          <w:lang w:val="en-US" w:eastAsia="zh-CN"/>
        </w:rPr>
        <w:t>对外宣传经费计划支出80万元，实际支出80万元，没有超预算。同时，节约项目成本（预算），宣传部2021年对外宣传经费成本不超计划。</w:t>
      </w:r>
    </w:p>
    <w:p>
      <w:pPr>
        <w:spacing w:line="600" w:lineRule="exact"/>
        <w:ind w:firstLine="640" w:firstLineChars="200"/>
        <w:outlineLvl w:val="0"/>
        <w:rPr>
          <w:rFonts w:eastAsia="楷体_GB2312"/>
          <w:sz w:val="32"/>
          <w:szCs w:val="32"/>
        </w:rPr>
      </w:pPr>
      <w:r>
        <w:rPr>
          <w:rFonts w:eastAsia="楷体_GB2312"/>
          <w:sz w:val="32"/>
          <w:szCs w:val="32"/>
        </w:rPr>
        <w:t>（四）项目效益情况。</w:t>
      </w:r>
      <w:r>
        <w:rPr>
          <w:rFonts w:hint="eastAsia" w:eastAsia="仿宋_GB2312"/>
          <w:sz w:val="32"/>
          <w:szCs w:val="32"/>
          <w:lang w:val="en-US" w:eastAsia="zh-CN"/>
        </w:rPr>
        <w:t>新闻宣传对区直部门、各乡（办）培训的覆盖面达到90%以上，七星区群众对新闻宣传工作的满意率达到80%以上。</w:t>
      </w:r>
    </w:p>
    <w:p>
      <w:pPr>
        <w:spacing w:line="600" w:lineRule="exact"/>
        <w:ind w:firstLine="640" w:firstLineChars="200"/>
        <w:rPr>
          <w:rFonts w:hAnsi="黑体" w:eastAsia="黑体"/>
          <w:sz w:val="32"/>
          <w:szCs w:val="32"/>
        </w:rPr>
      </w:pPr>
      <w:r>
        <w:rPr>
          <w:rFonts w:hAnsi="黑体" w:eastAsia="黑体"/>
          <w:sz w:val="32"/>
          <w:szCs w:val="32"/>
        </w:rPr>
        <w:t>五、主要经验及做法、存在的问题及原因分析</w:t>
      </w:r>
    </w:p>
    <w:p>
      <w:pPr>
        <w:spacing w:line="600" w:lineRule="exact"/>
        <w:ind w:firstLine="640" w:firstLineChars="200"/>
        <w:rPr>
          <w:rFonts w:eastAsia="黑体"/>
          <w:sz w:val="32"/>
          <w:szCs w:val="32"/>
        </w:rPr>
      </w:pPr>
      <w:r>
        <w:rPr>
          <w:rFonts w:hint="eastAsia" w:eastAsia="仿宋_GB2312"/>
          <w:sz w:val="32"/>
          <w:szCs w:val="32"/>
          <w:lang w:val="en-US" w:eastAsia="zh-CN"/>
        </w:rPr>
        <w:t>认真遵循区财政工作安排，根据部门实际项目支出情况组织实施，在开支过程中严格执行预算，完善开支手续，基本完成2021年对外宣传经费财政支出绩效目标。</w:t>
      </w:r>
      <w:r>
        <w:rPr>
          <w:rFonts w:hint="eastAsia" w:eastAsia="仿宋_GB2312"/>
          <w:b/>
          <w:bCs/>
          <w:sz w:val="32"/>
          <w:szCs w:val="32"/>
          <w:lang w:val="en-US" w:eastAsia="zh-CN"/>
        </w:rPr>
        <w:t>一是强化媒体融合创新。</w:t>
      </w:r>
      <w:r>
        <w:rPr>
          <w:rFonts w:hint="eastAsia" w:eastAsia="仿宋_GB2312"/>
          <w:sz w:val="32"/>
          <w:szCs w:val="32"/>
          <w:lang w:val="en-US" w:eastAsia="zh-CN"/>
        </w:rPr>
        <w:t>区融媒体中心制作推送的《桂林七星区马家坊“网红花海”再度盛开迎客》、《桂林沙洲村：盘活乡村资源，开启“花样经济”》、《清清漓江水 悠悠绕青山（美丽中国）（朝阳乡卫家渡）》、《桂林国家高新区向企业发放首张市级委托授权许可证》、《13年了！看看这群少年》分别登上人民日报、央视网、人民日报视频、中国日报网、中国新闻网、中国高新网、广西新闻网、桂林头条、桂林生活网、桂林新闻、桂林晚报、网易新闻、今日头条等各级各类媒体平台。</w:t>
      </w:r>
      <w:r>
        <w:rPr>
          <w:rFonts w:hint="eastAsia" w:eastAsia="仿宋_GB2312"/>
          <w:b/>
          <w:bCs/>
          <w:sz w:val="32"/>
          <w:szCs w:val="32"/>
          <w:lang w:val="en-US" w:eastAsia="zh-CN"/>
        </w:rPr>
        <w:t>二是突出先进典型优势。</w:t>
      </w:r>
      <w:r>
        <w:rPr>
          <w:rFonts w:hint="eastAsia" w:eastAsia="仿宋_GB2312"/>
          <w:sz w:val="32"/>
          <w:szCs w:val="32"/>
          <w:lang w:val="en-US" w:eastAsia="zh-CN"/>
        </w:rPr>
        <w:t>挖掘了“00后疫情防控志愿者”、“90后”小花工作者以及疫苗接种一线的“铿锵玫瑰”等5个典型人物事迹制，制作成音频报道推送给网易、今日头条等网络新媒体。</w:t>
      </w:r>
      <w:r>
        <w:rPr>
          <w:rFonts w:hint="eastAsia" w:eastAsia="仿宋_GB2312"/>
          <w:b/>
          <w:bCs/>
          <w:sz w:val="32"/>
          <w:szCs w:val="32"/>
          <w:lang w:val="en-US" w:eastAsia="zh-CN"/>
        </w:rPr>
        <w:t>三是突出直播平台优势。</w:t>
      </w:r>
      <w:r>
        <w:rPr>
          <w:rFonts w:hint="eastAsia" w:eastAsia="仿宋_GB2312"/>
          <w:sz w:val="32"/>
          <w:szCs w:val="32"/>
          <w:lang w:val="en-US" w:eastAsia="zh-CN"/>
        </w:rPr>
        <w:t>推出“主播带你打卡红色地标·重温红色记忆”网络直播系列活动和“一百年·一百人”先进党员人物专访，吸引超230万人次参与学习互动。与桂林生活网合作开启“云赏花”，吸引30万人次观看“网红花海”，为辖区休闲旅游产业宣传助力。</w:t>
      </w:r>
    </w:p>
    <w:p>
      <w:pPr>
        <w:spacing w:line="600" w:lineRule="exact"/>
        <w:ind w:firstLine="640" w:firstLineChars="200"/>
        <w:rPr>
          <w:rFonts w:hAnsi="黑体" w:eastAsia="黑体"/>
          <w:sz w:val="32"/>
          <w:szCs w:val="32"/>
        </w:rPr>
      </w:pPr>
      <w:r>
        <w:rPr>
          <w:rFonts w:hAnsi="黑体" w:eastAsia="黑体"/>
          <w:sz w:val="32"/>
          <w:szCs w:val="32"/>
        </w:rPr>
        <w:t>六、有关建议</w:t>
      </w:r>
    </w:p>
    <w:p>
      <w:pPr>
        <w:spacing w:line="600" w:lineRule="exact"/>
        <w:ind w:firstLine="640" w:firstLineChars="200"/>
        <w:rPr>
          <w:rFonts w:eastAsia="黑体"/>
          <w:sz w:val="32"/>
          <w:szCs w:val="32"/>
        </w:rPr>
      </w:pPr>
      <w:r>
        <w:rPr>
          <w:rFonts w:hint="eastAsia" w:eastAsia="仿宋_GB2312"/>
          <w:sz w:val="32"/>
          <w:szCs w:val="32"/>
          <w:lang w:val="en-US" w:eastAsia="zh-CN"/>
        </w:rPr>
        <w:t>建议：上级进一步加大资金投入力度，保障好宣传部门与国家级、省部级、市级的新兴媒体和传统媒体的宣传合作，在优先保障财政预算资金投入的同时，足额给予宣传部报账额度，以便于提高资金使用效率，加快深化媒体融合发展，营造浓厚的舆论氛围。</w:t>
      </w:r>
    </w:p>
    <w:p>
      <w:pPr>
        <w:spacing w:line="600" w:lineRule="exact"/>
        <w:ind w:firstLine="640" w:firstLineChars="200"/>
        <w:rPr>
          <w:rFonts w:hAnsi="黑体" w:eastAsia="黑体"/>
          <w:sz w:val="32"/>
          <w:szCs w:val="32"/>
        </w:rPr>
      </w:pPr>
      <w:r>
        <w:rPr>
          <w:rFonts w:hAnsi="黑体" w:eastAsia="黑体"/>
          <w:sz w:val="32"/>
          <w:szCs w:val="32"/>
        </w:rPr>
        <w:t>七、其他需要说明的问题</w:t>
      </w:r>
    </w:p>
    <w:p>
      <w:pPr>
        <w:spacing w:line="600" w:lineRule="exact"/>
        <w:ind w:firstLine="640" w:firstLineChars="200"/>
        <w:rPr>
          <w:rFonts w:eastAsia="仿宋_GB2312"/>
          <w:bCs/>
          <w:sz w:val="32"/>
          <w:szCs w:val="32"/>
        </w:rPr>
      </w:pPr>
      <w:r>
        <w:rPr>
          <w:rFonts w:hint="eastAsia" w:eastAsia="仿宋_GB2312"/>
          <w:sz w:val="32"/>
          <w:szCs w:val="32"/>
          <w:lang w:val="en-US" w:eastAsia="zh-CN"/>
        </w:rPr>
        <w:t>无。</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3"/>
      <w:rPr>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0FF43AB"/>
    <w:rsid w:val="02AB6276"/>
    <w:rsid w:val="031F1F96"/>
    <w:rsid w:val="04602CBB"/>
    <w:rsid w:val="04DD096E"/>
    <w:rsid w:val="06EA27EB"/>
    <w:rsid w:val="0D713379"/>
    <w:rsid w:val="0ED12E36"/>
    <w:rsid w:val="0F39180C"/>
    <w:rsid w:val="0F7D6BC1"/>
    <w:rsid w:val="114A24BE"/>
    <w:rsid w:val="13947EEF"/>
    <w:rsid w:val="14727D61"/>
    <w:rsid w:val="168F7E3B"/>
    <w:rsid w:val="17102B66"/>
    <w:rsid w:val="17625E2D"/>
    <w:rsid w:val="194D0CE5"/>
    <w:rsid w:val="1C0E7CE9"/>
    <w:rsid w:val="1E624364"/>
    <w:rsid w:val="1EC200DA"/>
    <w:rsid w:val="1F9D2C4F"/>
    <w:rsid w:val="21893566"/>
    <w:rsid w:val="218A4EE7"/>
    <w:rsid w:val="22E00686"/>
    <w:rsid w:val="23271D67"/>
    <w:rsid w:val="23C21830"/>
    <w:rsid w:val="24B84EC6"/>
    <w:rsid w:val="25906DDA"/>
    <w:rsid w:val="260C2CFF"/>
    <w:rsid w:val="268243AF"/>
    <w:rsid w:val="26DC77DD"/>
    <w:rsid w:val="28170271"/>
    <w:rsid w:val="28357C07"/>
    <w:rsid w:val="28F846CD"/>
    <w:rsid w:val="2AE220DF"/>
    <w:rsid w:val="2D7A06E6"/>
    <w:rsid w:val="2E2F1C49"/>
    <w:rsid w:val="2E487C06"/>
    <w:rsid w:val="2EF53E34"/>
    <w:rsid w:val="2F847C8B"/>
    <w:rsid w:val="2F9A07E5"/>
    <w:rsid w:val="31CA6B94"/>
    <w:rsid w:val="346D48DE"/>
    <w:rsid w:val="35D0114C"/>
    <w:rsid w:val="3612512A"/>
    <w:rsid w:val="3720449A"/>
    <w:rsid w:val="387E512D"/>
    <w:rsid w:val="398604FF"/>
    <w:rsid w:val="398929AC"/>
    <w:rsid w:val="39E560AD"/>
    <w:rsid w:val="3A097A70"/>
    <w:rsid w:val="3A0A5C0D"/>
    <w:rsid w:val="3B3B20AF"/>
    <w:rsid w:val="3BCE554E"/>
    <w:rsid w:val="3C815FC1"/>
    <w:rsid w:val="3CF8521F"/>
    <w:rsid w:val="3D154295"/>
    <w:rsid w:val="3E136E3D"/>
    <w:rsid w:val="3E9A04A7"/>
    <w:rsid w:val="41221BFC"/>
    <w:rsid w:val="41403BF7"/>
    <w:rsid w:val="43147659"/>
    <w:rsid w:val="432362BE"/>
    <w:rsid w:val="443411B9"/>
    <w:rsid w:val="46441B2D"/>
    <w:rsid w:val="46F32C15"/>
    <w:rsid w:val="491C7BBB"/>
    <w:rsid w:val="4A012361"/>
    <w:rsid w:val="4A855283"/>
    <w:rsid w:val="517B133A"/>
    <w:rsid w:val="53434E44"/>
    <w:rsid w:val="53AD7E5B"/>
    <w:rsid w:val="54D76A15"/>
    <w:rsid w:val="56FC7EA0"/>
    <w:rsid w:val="57552014"/>
    <w:rsid w:val="576C5747"/>
    <w:rsid w:val="5A7B4945"/>
    <w:rsid w:val="5C317B02"/>
    <w:rsid w:val="5CA86B02"/>
    <w:rsid w:val="5E155A8C"/>
    <w:rsid w:val="5E7F2397"/>
    <w:rsid w:val="5EF55BF3"/>
    <w:rsid w:val="60270F26"/>
    <w:rsid w:val="62BC4F2D"/>
    <w:rsid w:val="638471DB"/>
    <w:rsid w:val="64F4365E"/>
    <w:rsid w:val="65173587"/>
    <w:rsid w:val="657421DF"/>
    <w:rsid w:val="667E512F"/>
    <w:rsid w:val="66AC0791"/>
    <w:rsid w:val="66C571FE"/>
    <w:rsid w:val="66D11985"/>
    <w:rsid w:val="66F65921"/>
    <w:rsid w:val="680269CB"/>
    <w:rsid w:val="681C47AA"/>
    <w:rsid w:val="68AF4D1E"/>
    <w:rsid w:val="696473B1"/>
    <w:rsid w:val="69D76A08"/>
    <w:rsid w:val="6E201A09"/>
    <w:rsid w:val="71A74076"/>
    <w:rsid w:val="722F6337"/>
    <w:rsid w:val="729B6A29"/>
    <w:rsid w:val="735C1D27"/>
    <w:rsid w:val="735D7ACF"/>
    <w:rsid w:val="74323C56"/>
    <w:rsid w:val="76C14D50"/>
    <w:rsid w:val="7778513F"/>
    <w:rsid w:val="77B8227D"/>
    <w:rsid w:val="78C354A4"/>
    <w:rsid w:val="79701386"/>
    <w:rsid w:val="79D37CEE"/>
    <w:rsid w:val="7BFF1E7C"/>
    <w:rsid w:val="7C0D5A72"/>
    <w:rsid w:val="7C5427E0"/>
    <w:rsid w:val="7D625049"/>
    <w:rsid w:val="7DB41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宣传部陈越</cp:lastModifiedBy>
  <dcterms:modified xsi:type="dcterms:W3CDTF">2022-06-20T09:37:31Z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